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F84F4" w14:textId="77777777" w:rsidR="003866AD" w:rsidRDefault="00524FD7">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Order Schedule 15 (Order Contract Management)</w:t>
      </w:r>
    </w:p>
    <w:p w14:paraId="082C7DA7" w14:textId="77777777" w:rsidR="003866AD" w:rsidRDefault="003866AD">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14:paraId="2DDD308F" w14:textId="77777777" w:rsidR="003866AD" w:rsidRDefault="00524FD7">
      <w:pPr>
        <w:widowControl w:val="0"/>
        <w:numPr>
          <w:ilvl w:val="0"/>
          <w:numId w:val="1"/>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b/>
          <w:color w:val="000000"/>
          <w:sz w:val="24"/>
          <w:szCs w:val="24"/>
        </w:rPr>
        <w:t>Definitions</w:t>
      </w:r>
    </w:p>
    <w:p w14:paraId="199C9CF7" w14:textId="77777777" w:rsidR="003866AD" w:rsidRDefault="003866AD">
      <w:pPr>
        <w:widowControl w:val="0"/>
        <w:pBdr>
          <w:top w:val="nil"/>
          <w:left w:val="nil"/>
          <w:bottom w:val="nil"/>
          <w:right w:val="nil"/>
          <w:between w:val="nil"/>
        </w:pBdr>
        <w:spacing w:after="120" w:line="240" w:lineRule="auto"/>
        <w:ind w:left="360"/>
        <w:rPr>
          <w:rFonts w:ascii="Arial" w:eastAsia="Arial" w:hAnsi="Arial" w:cs="Arial"/>
          <w:color w:val="000000"/>
          <w:sz w:val="24"/>
          <w:szCs w:val="24"/>
        </w:rPr>
      </w:pPr>
    </w:p>
    <w:p w14:paraId="283E805B" w14:textId="77777777" w:rsidR="003866AD" w:rsidRDefault="00524FD7">
      <w:pPr>
        <w:widowControl w:val="0"/>
        <w:numPr>
          <w:ilvl w:val="1"/>
          <w:numId w:val="1"/>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p w14:paraId="00CEE79F" w14:textId="77777777" w:rsidR="003866AD" w:rsidRDefault="003866AD">
      <w:pPr>
        <w:widowControl w:val="0"/>
        <w:pBdr>
          <w:top w:val="nil"/>
          <w:left w:val="nil"/>
          <w:bottom w:val="nil"/>
          <w:right w:val="nil"/>
          <w:between w:val="nil"/>
        </w:pBdr>
        <w:spacing w:after="120" w:line="240" w:lineRule="auto"/>
        <w:ind w:left="792"/>
        <w:rPr>
          <w:rFonts w:ascii="Arial" w:eastAsia="Arial" w:hAnsi="Arial" w:cs="Arial"/>
          <w:color w:val="000000"/>
          <w:sz w:val="24"/>
          <w:szCs w:val="24"/>
        </w:rPr>
      </w:pPr>
    </w:p>
    <w:tbl>
      <w:tblPr>
        <w:tblW w:w="9016"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4508"/>
        <w:gridCol w:w="4508"/>
      </w:tblGrid>
      <w:tr w:rsidR="003866AD" w14:paraId="581B9FD3" w14:textId="77777777">
        <w:tc>
          <w:tcPr>
            <w:tcW w:w="4508" w:type="dxa"/>
          </w:tcPr>
          <w:p w14:paraId="1C9879F5" w14:textId="77777777" w:rsidR="003866AD" w:rsidRDefault="00524FD7">
            <w:pPr>
              <w:ind w:firstLine="425"/>
              <w:rPr>
                <w:rFonts w:ascii="Arial" w:eastAsia="Arial" w:hAnsi="Arial" w:cs="Arial"/>
                <w:b/>
                <w:sz w:val="24"/>
                <w:szCs w:val="24"/>
              </w:rPr>
            </w:pPr>
            <w:r>
              <w:rPr>
                <w:rFonts w:ascii="Arial" w:eastAsia="Arial" w:hAnsi="Arial" w:cs="Arial"/>
                <w:b/>
                <w:sz w:val="24"/>
                <w:szCs w:val="24"/>
              </w:rPr>
              <w:t>"Contract Manager"</w:t>
            </w:r>
          </w:p>
        </w:tc>
        <w:tc>
          <w:tcPr>
            <w:tcW w:w="4508" w:type="dxa"/>
          </w:tcPr>
          <w:p w14:paraId="208B7284" w14:textId="77777777" w:rsidR="003866AD" w:rsidRDefault="00524FD7">
            <w:pPr>
              <w:ind w:firstLine="283"/>
              <w:rPr>
                <w:rFonts w:ascii="Arial" w:eastAsia="Arial" w:hAnsi="Arial" w:cs="Arial"/>
                <w:sz w:val="24"/>
                <w:szCs w:val="24"/>
              </w:rPr>
            </w:pPr>
            <w:r>
              <w:rPr>
                <w:rFonts w:ascii="Arial" w:eastAsia="Arial" w:hAnsi="Arial" w:cs="Arial"/>
                <w:sz w:val="24"/>
                <w:szCs w:val="24"/>
              </w:rPr>
              <w:t>the manager appointed in accordance with paragraph 2.1 of this Schedule;</w:t>
            </w:r>
          </w:p>
          <w:p w14:paraId="20B4EE03" w14:textId="77777777" w:rsidR="003866AD" w:rsidRDefault="003866AD">
            <w:pPr>
              <w:rPr>
                <w:rFonts w:ascii="Arial" w:eastAsia="Arial" w:hAnsi="Arial" w:cs="Arial"/>
                <w:sz w:val="24"/>
                <w:szCs w:val="24"/>
              </w:rPr>
            </w:pPr>
          </w:p>
        </w:tc>
      </w:tr>
    </w:tbl>
    <w:p w14:paraId="36CF42B9" w14:textId="77777777" w:rsidR="003866AD" w:rsidRDefault="00524FD7">
      <w:pPr>
        <w:widowControl w:val="0"/>
        <w:numPr>
          <w:ilvl w:val="0"/>
          <w:numId w:val="1"/>
        </w:numPr>
        <w:pBdr>
          <w:top w:val="nil"/>
          <w:left w:val="nil"/>
          <w:bottom w:val="nil"/>
          <w:right w:val="nil"/>
          <w:between w:val="nil"/>
        </w:pBdr>
        <w:spacing w:before="120" w:after="0" w:line="240" w:lineRule="auto"/>
      </w:pPr>
      <w:r>
        <w:rPr>
          <w:rFonts w:ascii="Arial" w:eastAsia="Arial" w:hAnsi="Arial" w:cs="Arial"/>
          <w:b/>
          <w:color w:val="000000"/>
          <w:sz w:val="24"/>
          <w:szCs w:val="24"/>
        </w:rPr>
        <w:t>Managing the contract</w:t>
      </w:r>
      <w:r>
        <w:rPr>
          <w:rFonts w:ascii="Arial" w:eastAsia="Arial" w:hAnsi="Arial" w:cs="Arial"/>
          <w:color w:val="000000"/>
          <w:sz w:val="24"/>
          <w:szCs w:val="24"/>
        </w:rPr>
        <w:t xml:space="preserve"> </w:t>
      </w:r>
    </w:p>
    <w:p w14:paraId="483F85ED"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4801C351"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sz w:val="24"/>
          <w:szCs w:val="24"/>
        </w:rPr>
        <w:t>The Agency and the Client shall each appoint a Contract Manager for the purposes of this Contract through whom the provision of the Goods or Services shall be managed day-to-day.</w:t>
      </w:r>
    </w:p>
    <w:p w14:paraId="06AEDBB0"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7D2E9991"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sz w:val="24"/>
          <w:szCs w:val="24"/>
        </w:rPr>
        <w:t>The Parties shall ensure that appropriate resource and expertise is made available to deliver the aims, objectives and specific provisions of the Contract. The Client will give the Agency instructions as to its requirements for the Goods or Services.  These will be included in a Statement of Work and may include start and end dates for each stage of the proposed Goods or Services.</w:t>
      </w:r>
    </w:p>
    <w:p w14:paraId="7FC65D70" w14:textId="77777777" w:rsidR="003866AD" w:rsidRDefault="003866AD">
      <w:pPr>
        <w:widowControl w:val="0"/>
        <w:pBdr>
          <w:top w:val="nil"/>
          <w:left w:val="nil"/>
          <w:bottom w:val="nil"/>
          <w:right w:val="nil"/>
          <w:between w:val="nil"/>
        </w:pBdr>
        <w:spacing w:after="0" w:line="240" w:lineRule="auto"/>
        <w:rPr>
          <w:rFonts w:ascii="Arial" w:eastAsia="Arial" w:hAnsi="Arial" w:cs="Arial"/>
          <w:color w:val="000000"/>
          <w:sz w:val="24"/>
          <w:szCs w:val="24"/>
        </w:rPr>
      </w:pPr>
    </w:p>
    <w:p w14:paraId="77FB8500"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Agency will:</w:t>
      </w:r>
    </w:p>
    <w:p w14:paraId="072A3FD3" w14:textId="77777777" w:rsidR="003866AD" w:rsidRDefault="003866AD">
      <w:pPr>
        <w:widowControl w:val="0"/>
        <w:pBdr>
          <w:top w:val="nil"/>
          <w:left w:val="nil"/>
          <w:bottom w:val="nil"/>
          <w:right w:val="nil"/>
          <w:between w:val="nil"/>
        </w:pBdr>
        <w:spacing w:after="0" w:line="240" w:lineRule="auto"/>
        <w:rPr>
          <w:rFonts w:ascii="Arial" w:eastAsia="Arial" w:hAnsi="Arial" w:cs="Arial"/>
          <w:color w:val="000000"/>
          <w:sz w:val="24"/>
          <w:szCs w:val="24"/>
        </w:rPr>
      </w:pPr>
    </w:p>
    <w:p w14:paraId="7ADF27A3" w14:textId="77777777" w:rsidR="003866AD" w:rsidRDefault="00524FD7">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keep the Client fully informed as to the progress and status of all Goods or Services, by preparing and submitting written reports at such intervals and in such format as is agreed by the Parties; and</w:t>
      </w:r>
    </w:p>
    <w:p w14:paraId="5E009BF0" w14:textId="77777777" w:rsidR="003866AD" w:rsidRDefault="003866AD">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586B2C9D" w14:textId="77777777" w:rsidR="003866AD" w:rsidRDefault="00524FD7">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promptly inform the Client of any actual or anticipated problems relating to provision of the Goods or Services. Receipt of communication from the Agency by the Client does not absolve the Agency from its responsibilities, obligations or liabilities under the Contract. </w:t>
      </w:r>
    </w:p>
    <w:p w14:paraId="229B687D"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3F045B00"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Parties’ respective Contract Managers will arrange and attend meetings to review the status and progress of the Goods or Services and to seek to resolve any issues that have arisen. These meetings will be held at locations and intervals as agreed by the Parties.</w:t>
      </w:r>
    </w:p>
    <w:p w14:paraId="2523F5CE"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6F999B67" w14:textId="77777777" w:rsidR="003866AD" w:rsidRDefault="00524FD7">
      <w:pPr>
        <w:widowControl w:val="0"/>
        <w:numPr>
          <w:ilvl w:val="1"/>
          <w:numId w:val="1"/>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Unless otherwise agreed in the Statement of Work, the Agency will produce contact reports providing each Party with a written record of matters of substance discussed at meetings or in telephone conversations between the parties within 3 Working Days of such discussions. If the Client does not question any of the subject matter of a contact report within 7 Working Days of its receipt, it will be taken to be a correct record of the meeting or </w:t>
      </w:r>
      <w:r>
        <w:rPr>
          <w:rFonts w:ascii="Arial" w:eastAsia="Arial" w:hAnsi="Arial" w:cs="Arial"/>
          <w:color w:val="000000"/>
          <w:sz w:val="24"/>
          <w:szCs w:val="24"/>
        </w:rPr>
        <w:lastRenderedPageBreak/>
        <w:t>telephone conversation.</w:t>
      </w:r>
    </w:p>
    <w:p w14:paraId="72EBA7C4" w14:textId="77777777" w:rsidR="003866AD" w:rsidRDefault="003866AD">
      <w:pPr>
        <w:rPr>
          <w:rFonts w:ascii="Arial" w:eastAsia="Arial" w:hAnsi="Arial" w:cs="Arial"/>
          <w:sz w:val="24"/>
          <w:szCs w:val="24"/>
        </w:rPr>
      </w:pPr>
    </w:p>
    <w:p w14:paraId="558FF307" w14:textId="77777777" w:rsidR="003866AD" w:rsidRDefault="003866AD">
      <w:pPr>
        <w:rPr>
          <w:rFonts w:ascii="Arial" w:eastAsia="Arial" w:hAnsi="Arial" w:cs="Arial"/>
          <w:sz w:val="24"/>
          <w:szCs w:val="24"/>
        </w:rPr>
      </w:pPr>
    </w:p>
    <w:p w14:paraId="0E6B31E2" w14:textId="77777777" w:rsidR="003866AD" w:rsidRDefault="003866AD">
      <w:pPr>
        <w:rPr>
          <w:rFonts w:ascii="Arial" w:eastAsia="Arial" w:hAnsi="Arial" w:cs="Arial"/>
          <w:sz w:val="24"/>
          <w:szCs w:val="24"/>
        </w:rPr>
      </w:pPr>
    </w:p>
    <w:p w14:paraId="41655284" w14:textId="77777777" w:rsidR="003866AD" w:rsidRDefault="00524FD7">
      <w:pPr>
        <w:widowControl w:val="0"/>
        <w:numPr>
          <w:ilvl w:val="0"/>
          <w:numId w:val="1"/>
        </w:numPr>
        <w:pBdr>
          <w:top w:val="nil"/>
          <w:left w:val="nil"/>
          <w:bottom w:val="nil"/>
          <w:right w:val="nil"/>
          <w:between w:val="nil"/>
        </w:pBdr>
        <w:spacing w:before="120" w:after="0" w:line="240" w:lineRule="auto"/>
        <w:rPr>
          <w:color w:val="000000"/>
          <w:sz w:val="24"/>
          <w:szCs w:val="24"/>
        </w:rPr>
      </w:pPr>
      <w:r>
        <w:rPr>
          <w:rFonts w:ascii="Arial" w:eastAsia="Arial" w:hAnsi="Arial" w:cs="Arial"/>
          <w:color w:val="000000"/>
          <w:sz w:val="24"/>
          <w:szCs w:val="24"/>
        </w:rPr>
        <w:t>3.</w:t>
      </w:r>
      <w:r>
        <w:rPr>
          <w:rFonts w:ascii="Arial" w:eastAsia="Arial" w:hAnsi="Arial" w:cs="Arial"/>
          <w:color w:val="000000"/>
          <w:sz w:val="24"/>
          <w:szCs w:val="24"/>
        </w:rPr>
        <w:tab/>
      </w:r>
      <w:r>
        <w:rPr>
          <w:rFonts w:ascii="Arial" w:eastAsia="Arial" w:hAnsi="Arial" w:cs="Arial"/>
          <w:b/>
          <w:color w:val="000000"/>
          <w:sz w:val="24"/>
          <w:szCs w:val="24"/>
        </w:rPr>
        <w:t>Approvals and Authority</w:t>
      </w:r>
    </w:p>
    <w:p w14:paraId="671B5A42"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F627AAF"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For the purposes of this Order Schedule 15, any reference to Client Approval means written approval in one of the following ways:</w:t>
      </w:r>
    </w:p>
    <w:p w14:paraId="200943D9"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E7C9F1F" w14:textId="77777777" w:rsidR="003866AD" w:rsidRDefault="00524FD7">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Client issuing a purchase order bearing the signature of an Authorised Client Approver;</w:t>
      </w:r>
    </w:p>
    <w:p w14:paraId="2DF12016" w14:textId="77777777" w:rsidR="003866AD" w:rsidRDefault="003866AD">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668ABD5" w14:textId="77777777" w:rsidR="003866AD" w:rsidRDefault="00524FD7">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email from the individual business email address of an Authorised Client Approver; or</w:t>
      </w:r>
    </w:p>
    <w:p w14:paraId="4894DAED" w14:textId="77777777" w:rsidR="003866AD" w:rsidRDefault="003866AD">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19F9A0E" w14:textId="77777777" w:rsidR="003866AD" w:rsidRDefault="00524FD7">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signature of an Authorised Client Approver on the Agency’s documentation.</w:t>
      </w:r>
    </w:p>
    <w:p w14:paraId="32E5CA67"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3492978D"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w:t>
      </w:r>
    </w:p>
    <w:p w14:paraId="76CCD6A8" w14:textId="77777777" w:rsidR="003866AD" w:rsidRDefault="003866AD">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2B53F474" w14:textId="77777777" w:rsidR="003866AD" w:rsidRDefault="00524FD7">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estimates or quotations for any costs to be paid by the Client that are not agreed in a Statement of Work; and</w:t>
      </w:r>
    </w:p>
    <w:p w14:paraId="4ED5BEB6" w14:textId="77777777" w:rsidR="003866AD" w:rsidRDefault="003866AD">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79022B46" w14:textId="77777777" w:rsidR="003866AD" w:rsidRDefault="00524FD7">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creative treatments, including but not limited to scripts, messaging, storyboards, copy, layouts, design, artwork, or proposed marketing activity.</w:t>
      </w:r>
    </w:p>
    <w:p w14:paraId="6343107E"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EDC998D"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 any draft Goods or Services. The Client’s Approval will be the Agency’s authority to proceed with the use of the relevant Goods or Services.</w:t>
      </w:r>
    </w:p>
    <w:p w14:paraId="0FFB7FA8"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3E5D03CF"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does not approve of any matter requiring Approval, it must notify the Agency of its reasons for disapproval within 14 days of the Agency’s request.</w:t>
      </w:r>
    </w:p>
    <w:p w14:paraId="1167E362"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598AEF81"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delays approving or notifying the Agency as to its disapproval, the Agency will not be liable for any resulting delays or adverse impact caused to the delivery of the Statement of Work.</w:t>
      </w:r>
    </w:p>
    <w:p w14:paraId="42131DF3" w14:textId="77777777" w:rsidR="003866AD" w:rsidRDefault="003866AD">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14:paraId="7270D74E" w14:textId="77777777" w:rsidR="003866AD" w:rsidRDefault="00524FD7">
      <w:pPr>
        <w:widowControl w:val="0"/>
        <w:numPr>
          <w:ilvl w:val="0"/>
          <w:numId w:val="1"/>
        </w:numPr>
        <w:pBdr>
          <w:top w:val="nil"/>
          <w:left w:val="nil"/>
          <w:bottom w:val="nil"/>
          <w:right w:val="nil"/>
          <w:between w:val="nil"/>
        </w:pBdr>
        <w:spacing w:after="0" w:line="240" w:lineRule="auto"/>
        <w:rPr>
          <w:color w:val="000000"/>
          <w:sz w:val="24"/>
          <w:szCs w:val="24"/>
        </w:rPr>
      </w:pPr>
      <w:r>
        <w:rPr>
          <w:rFonts w:ascii="Arial" w:eastAsia="Arial" w:hAnsi="Arial" w:cs="Arial"/>
          <w:b/>
          <w:color w:val="000000"/>
          <w:sz w:val="24"/>
          <w:szCs w:val="24"/>
        </w:rPr>
        <w:t>Monitoring Campaign Performance</w:t>
      </w:r>
      <w:r>
        <w:rPr>
          <w:rFonts w:ascii="Arial" w:eastAsia="Arial" w:hAnsi="Arial" w:cs="Arial"/>
          <w:color w:val="000000"/>
          <w:sz w:val="24"/>
          <w:szCs w:val="24"/>
        </w:rPr>
        <w:t xml:space="preserve"> </w:t>
      </w:r>
    </w:p>
    <w:p w14:paraId="6E00B7FB"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agrees to provide access to data and support for Audits undertaken by the Client and its Auditors under the CRTPA relating to campaign performance under the Contract during and after campaigns. </w:t>
      </w:r>
    </w:p>
    <w:p w14:paraId="2C9F00B6"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6AEB0894"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fully comply with all remote access requests.</w:t>
      </w:r>
    </w:p>
    <w:p w14:paraId="55B4F406"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A027781"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Auditor may share data with relevant key stakeholders as necessary to complete the work. Where the Client carries out an Audit it will own the </w:t>
      </w:r>
      <w:r>
        <w:rPr>
          <w:rFonts w:ascii="Arial" w:eastAsia="Arial" w:hAnsi="Arial" w:cs="Arial"/>
          <w:color w:val="000000"/>
          <w:sz w:val="24"/>
          <w:szCs w:val="24"/>
        </w:rPr>
        <w:lastRenderedPageBreak/>
        <w:t>resulting report and may share non-sensitive outcomes as appropriate.</w:t>
      </w:r>
    </w:p>
    <w:p w14:paraId="6BAF43DC"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3DCB515F"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and the Client will agree a plan to address Audit findings to optimise campaign performance. </w:t>
      </w:r>
    </w:p>
    <w:p w14:paraId="3BFD8C7E" w14:textId="77777777" w:rsidR="003866AD" w:rsidRDefault="003866AD">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14:paraId="09039598" w14:textId="77777777" w:rsidR="003866AD" w:rsidRDefault="00524FD7">
      <w:pPr>
        <w:widowControl w:val="0"/>
        <w:numPr>
          <w:ilvl w:val="0"/>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Contract Risk Management</w:t>
      </w:r>
    </w:p>
    <w:p w14:paraId="698E9732"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E4B5519"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Both Parties will proactively manage risks attributed to them under the terms of this Contract.</w:t>
      </w:r>
    </w:p>
    <w:p w14:paraId="4B0C6431"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356C89E9" w14:textId="77777777" w:rsidR="003866AD" w:rsidRDefault="00524FD7">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develop, operate, maintain and amend, as agreed with the Client, processes for:</w:t>
      </w:r>
    </w:p>
    <w:p w14:paraId="1FF38EE1" w14:textId="77777777" w:rsidR="003866AD" w:rsidRDefault="003866AD">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5DBD2268" w14:textId="77777777" w:rsidR="003866AD" w:rsidRDefault="00524FD7">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risks;</w:t>
      </w:r>
    </w:p>
    <w:p w14:paraId="3BDDD35D" w14:textId="77777777" w:rsidR="003866AD" w:rsidRDefault="003866AD">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4802599F" w14:textId="77777777" w:rsidR="003866AD" w:rsidRDefault="00524FD7">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issues; and</w:t>
      </w:r>
    </w:p>
    <w:p w14:paraId="1D350381" w14:textId="77777777" w:rsidR="003866AD" w:rsidRDefault="003866AD">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5D41E11" w14:textId="77777777" w:rsidR="003866AD" w:rsidRDefault="00524FD7">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monitoring and controlling project plans.</w:t>
      </w:r>
    </w:p>
    <w:p w14:paraId="0592407B" w14:textId="77777777" w:rsidR="003866AD" w:rsidRDefault="003866AD">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14:paraId="56C05B0A" w14:textId="77777777" w:rsidR="003866AD" w:rsidRDefault="00524FD7">
      <w:pPr>
        <w:widowControl w:val="0"/>
        <w:numPr>
          <w:ilvl w:val="0"/>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International Work</w:t>
      </w:r>
    </w:p>
    <w:p w14:paraId="2C717CDB" w14:textId="77777777" w:rsidR="003866AD" w:rsidRDefault="003866AD">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8CF9874" w14:textId="77777777" w:rsidR="003866AD" w:rsidRDefault="00524FD7">
      <w:pPr>
        <w:widowControl w:val="0"/>
        <w:numPr>
          <w:ilvl w:val="1"/>
          <w:numId w:val="1"/>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The management and process for Client billing under Statements of Work including international work is to be agreed prior to the commencement of the Statement of Work and set out in the Statement of Work or Letter of Appointment.</w:t>
      </w:r>
    </w:p>
    <w:p w14:paraId="6F186B23" w14:textId="77777777" w:rsidR="003866AD" w:rsidRDefault="00524FD7">
      <w:pPr>
        <w:rPr>
          <w:rFonts w:ascii="Arial" w:eastAsia="Arial" w:hAnsi="Arial" w:cs="Arial"/>
          <w:b/>
          <w:sz w:val="24"/>
          <w:szCs w:val="24"/>
        </w:rPr>
      </w:pPr>
      <w:r>
        <w:br w:type="page"/>
      </w:r>
    </w:p>
    <w:p w14:paraId="16D3051E" w14:textId="77777777" w:rsidR="003866AD" w:rsidRDefault="00524FD7">
      <w:pPr>
        <w:rPr>
          <w:rFonts w:ascii="Arial" w:eastAsia="Arial" w:hAnsi="Arial" w:cs="Arial"/>
          <w:b/>
          <w:sz w:val="24"/>
          <w:szCs w:val="24"/>
        </w:rPr>
      </w:pPr>
      <w:r>
        <w:rPr>
          <w:rFonts w:ascii="Arial" w:eastAsia="Arial" w:hAnsi="Arial" w:cs="Arial"/>
          <w:b/>
          <w:sz w:val="24"/>
          <w:szCs w:val="24"/>
        </w:rPr>
        <w:lastRenderedPageBreak/>
        <w:t>Annex: Contract Boards</w:t>
      </w:r>
    </w:p>
    <w:p w14:paraId="38781CDA" w14:textId="77777777" w:rsidR="003866AD" w:rsidRDefault="00524FD7">
      <w:pPr>
        <w:rPr>
          <w:rFonts w:ascii="Arial" w:eastAsia="Arial" w:hAnsi="Arial" w:cs="Arial"/>
          <w:sz w:val="24"/>
          <w:szCs w:val="24"/>
        </w:rPr>
      </w:pPr>
      <w:r>
        <w:rPr>
          <w:rFonts w:ascii="Arial" w:eastAsia="Arial" w:hAnsi="Arial" w:cs="Arial"/>
          <w:sz w:val="24"/>
          <w:szCs w:val="24"/>
        </w:rPr>
        <w:t>The Parties agree to operate the following boards at the locations and at the frequencies set out below:</w:t>
      </w:r>
    </w:p>
    <w:p w14:paraId="20B1B614" w14:textId="77777777" w:rsidR="003866AD" w:rsidRDefault="003866AD">
      <w:pPr>
        <w:rPr>
          <w:rFonts w:ascii="Arial" w:eastAsia="Arial" w:hAnsi="Arial" w:cs="Arial"/>
          <w:sz w:val="24"/>
          <w:szCs w:val="24"/>
        </w:rPr>
      </w:pPr>
    </w:p>
    <w:tbl>
      <w:tblPr>
        <w:tblStyle w:val="TableGrid"/>
        <w:tblW w:w="8407" w:type="dxa"/>
        <w:tblInd w:w="720" w:type="dxa"/>
        <w:tblLook w:val="04A0" w:firstRow="1" w:lastRow="0" w:firstColumn="1" w:lastColumn="0" w:noHBand="0" w:noVBand="1"/>
      </w:tblPr>
      <w:tblGrid>
        <w:gridCol w:w="1310"/>
        <w:gridCol w:w="3150"/>
        <w:gridCol w:w="1745"/>
        <w:gridCol w:w="2202"/>
      </w:tblGrid>
      <w:tr w:rsidR="00D31BD3" w:rsidRPr="00901196" w14:paraId="613EADEC" w14:textId="77777777" w:rsidTr="00FB56EE">
        <w:tc>
          <w:tcPr>
            <w:tcW w:w="1310" w:type="dxa"/>
          </w:tcPr>
          <w:p w14:paraId="5CCEE494" w14:textId="77777777" w:rsidR="00D31BD3" w:rsidRPr="00414D4B" w:rsidRDefault="00D31BD3" w:rsidP="00FB56EE">
            <w:pPr>
              <w:pStyle w:val="Caption"/>
              <w:rPr>
                <w:b/>
                <w:bCs/>
                <w:sz w:val="24"/>
              </w:rPr>
            </w:pPr>
            <w:r w:rsidRPr="00414D4B">
              <w:rPr>
                <w:b/>
                <w:bCs/>
                <w:sz w:val="24"/>
              </w:rPr>
              <w:t>Report</w:t>
            </w:r>
          </w:p>
        </w:tc>
        <w:tc>
          <w:tcPr>
            <w:tcW w:w="3150" w:type="dxa"/>
          </w:tcPr>
          <w:p w14:paraId="0823F948" w14:textId="77777777" w:rsidR="00D31BD3" w:rsidRPr="00414D4B" w:rsidRDefault="00D31BD3" w:rsidP="00FB56EE">
            <w:pPr>
              <w:pStyle w:val="Caption"/>
              <w:rPr>
                <w:b/>
                <w:bCs/>
                <w:sz w:val="24"/>
              </w:rPr>
            </w:pPr>
            <w:r w:rsidRPr="00414D4B">
              <w:rPr>
                <w:b/>
                <w:bCs/>
                <w:sz w:val="24"/>
              </w:rPr>
              <w:t>Description</w:t>
            </w:r>
          </w:p>
        </w:tc>
        <w:tc>
          <w:tcPr>
            <w:tcW w:w="1745" w:type="dxa"/>
          </w:tcPr>
          <w:p w14:paraId="671EE7C4" w14:textId="77777777" w:rsidR="00D31BD3" w:rsidRPr="00414D4B" w:rsidRDefault="00D31BD3" w:rsidP="00FB56EE">
            <w:pPr>
              <w:pStyle w:val="Caption"/>
              <w:rPr>
                <w:b/>
                <w:bCs/>
                <w:sz w:val="24"/>
              </w:rPr>
            </w:pPr>
            <w:r w:rsidRPr="00414D4B">
              <w:rPr>
                <w:b/>
                <w:bCs/>
                <w:sz w:val="24"/>
              </w:rPr>
              <w:t>Frequency</w:t>
            </w:r>
          </w:p>
        </w:tc>
        <w:tc>
          <w:tcPr>
            <w:tcW w:w="2202" w:type="dxa"/>
          </w:tcPr>
          <w:p w14:paraId="27AE3547" w14:textId="77777777" w:rsidR="00D31BD3" w:rsidRPr="00414D4B" w:rsidRDefault="00D31BD3" w:rsidP="00FB56EE">
            <w:pPr>
              <w:pStyle w:val="Caption"/>
              <w:rPr>
                <w:b/>
                <w:bCs/>
                <w:sz w:val="24"/>
              </w:rPr>
            </w:pPr>
            <w:r w:rsidRPr="00414D4B">
              <w:rPr>
                <w:b/>
                <w:bCs/>
                <w:sz w:val="24"/>
              </w:rPr>
              <w:t>Audience</w:t>
            </w:r>
          </w:p>
        </w:tc>
      </w:tr>
      <w:tr w:rsidR="00D31BD3" w:rsidRPr="00901196" w14:paraId="11422CD9" w14:textId="77777777" w:rsidTr="00FB56EE">
        <w:trPr>
          <w:trHeight w:val="300"/>
        </w:trPr>
        <w:tc>
          <w:tcPr>
            <w:tcW w:w="1310" w:type="dxa"/>
          </w:tcPr>
          <w:p w14:paraId="3CA31B5D" w14:textId="77777777" w:rsidR="00D31BD3" w:rsidRPr="00414D4B" w:rsidRDefault="00D31BD3" w:rsidP="00FB56EE">
            <w:pPr>
              <w:pStyle w:val="Caption"/>
              <w:rPr>
                <w:sz w:val="24"/>
              </w:rPr>
            </w:pPr>
            <w:r w:rsidRPr="00414D4B">
              <w:rPr>
                <w:sz w:val="24"/>
              </w:rPr>
              <w:t>Media report</w:t>
            </w:r>
          </w:p>
        </w:tc>
        <w:tc>
          <w:tcPr>
            <w:tcW w:w="3150" w:type="dxa"/>
          </w:tcPr>
          <w:p w14:paraId="585D9673" w14:textId="77777777" w:rsidR="00D31BD3" w:rsidRPr="00414D4B" w:rsidRDefault="00D31BD3" w:rsidP="00FB56EE">
            <w:pPr>
              <w:pStyle w:val="Caption"/>
              <w:rPr>
                <w:sz w:val="24"/>
              </w:rPr>
            </w:pPr>
            <w:r w:rsidRPr="00414D4B">
              <w:rPr>
                <w:sz w:val="24"/>
              </w:rPr>
              <w:t xml:space="preserve">For each campaign, a detailed report describing media spend and performance by channel and location. </w:t>
            </w:r>
          </w:p>
          <w:p w14:paraId="1961A78D" w14:textId="77777777" w:rsidR="00D31BD3" w:rsidRPr="00414D4B" w:rsidRDefault="00D31BD3" w:rsidP="00FB56EE"/>
          <w:p w14:paraId="526583AB" w14:textId="77777777" w:rsidR="00D31BD3" w:rsidRPr="00414D4B" w:rsidRDefault="00D31BD3" w:rsidP="00FB56EE">
            <w:pPr>
              <w:rPr>
                <w:sz w:val="24"/>
              </w:rPr>
            </w:pPr>
            <w:r w:rsidRPr="00414D4B">
              <w:rPr>
                <w:sz w:val="24"/>
              </w:rPr>
              <w:t xml:space="preserve">To be accompanied by a weekly meeting during the lifetime of each campaign with the HORC Brand and Talent </w:t>
            </w:r>
            <w:proofErr w:type="gramStart"/>
            <w:r w:rsidRPr="00414D4B">
              <w:rPr>
                <w:sz w:val="24"/>
              </w:rPr>
              <w:t>Acquisition  team</w:t>
            </w:r>
            <w:proofErr w:type="gramEnd"/>
            <w:r w:rsidRPr="00414D4B">
              <w:rPr>
                <w:sz w:val="24"/>
              </w:rPr>
              <w:t xml:space="preserve"> or other HORC colleagues to discuss progress and determine any actions required.</w:t>
            </w:r>
          </w:p>
        </w:tc>
        <w:tc>
          <w:tcPr>
            <w:tcW w:w="1745" w:type="dxa"/>
          </w:tcPr>
          <w:p w14:paraId="1B7920D9" w14:textId="77777777" w:rsidR="00D31BD3" w:rsidRPr="00414D4B" w:rsidRDefault="00D31BD3" w:rsidP="00FB56EE">
            <w:pPr>
              <w:pStyle w:val="Caption"/>
              <w:rPr>
                <w:sz w:val="24"/>
              </w:rPr>
            </w:pPr>
            <w:r w:rsidRPr="00414D4B">
              <w:rPr>
                <w:sz w:val="24"/>
              </w:rPr>
              <w:t>Weekly during the lifetime of a campaign and at the end of the campaign.</w:t>
            </w:r>
          </w:p>
        </w:tc>
        <w:tc>
          <w:tcPr>
            <w:tcW w:w="2202" w:type="dxa"/>
          </w:tcPr>
          <w:p w14:paraId="10EDE3A0" w14:textId="77777777" w:rsidR="00D31BD3" w:rsidRPr="00414D4B" w:rsidRDefault="00D31BD3" w:rsidP="00FB56EE">
            <w:pPr>
              <w:pStyle w:val="Caption"/>
              <w:rPr>
                <w:sz w:val="24"/>
              </w:rPr>
            </w:pPr>
            <w:r w:rsidRPr="00414D4B">
              <w:rPr>
                <w:sz w:val="24"/>
              </w:rPr>
              <w:t>HORC Brand and Talent Acquisition Team</w:t>
            </w:r>
          </w:p>
        </w:tc>
      </w:tr>
    </w:tbl>
    <w:p w14:paraId="67BADD8F" w14:textId="77777777" w:rsidR="00D31BD3" w:rsidRPr="00901196" w:rsidRDefault="00D31BD3">
      <w:pPr>
        <w:rPr>
          <w:rFonts w:ascii="Arial" w:eastAsia="Arial" w:hAnsi="Arial" w:cs="Arial"/>
          <w:sz w:val="24"/>
          <w:szCs w:val="24"/>
          <w:highlight w:val="yellow"/>
        </w:rPr>
      </w:pPr>
    </w:p>
    <w:p w14:paraId="2C956ED3" w14:textId="728CB0CF" w:rsidR="00901196" w:rsidRPr="00901196" w:rsidRDefault="00901196">
      <w:pPr>
        <w:rPr>
          <w:rFonts w:ascii="Arial" w:eastAsia="Arial" w:hAnsi="Arial" w:cs="Arial"/>
          <w:sz w:val="24"/>
          <w:szCs w:val="24"/>
          <w:highlight w:val="yellow"/>
        </w:rPr>
      </w:pPr>
      <w:bookmarkStart w:id="1" w:name="_GoBack"/>
      <w:bookmarkEnd w:id="1"/>
    </w:p>
    <w:tbl>
      <w:tblPr>
        <w:tblStyle w:val="TableGrid"/>
        <w:tblW w:w="7290" w:type="dxa"/>
        <w:tblLayout w:type="fixed"/>
        <w:tblLook w:val="06A0" w:firstRow="1" w:lastRow="0" w:firstColumn="1" w:lastColumn="0" w:noHBand="1" w:noVBand="1"/>
      </w:tblPr>
      <w:tblGrid>
        <w:gridCol w:w="4095"/>
        <w:gridCol w:w="3195"/>
      </w:tblGrid>
      <w:tr w:rsidR="00901196" w:rsidRPr="00414D4B" w14:paraId="2B8A3B75" w14:textId="77777777" w:rsidTr="00FB56EE">
        <w:trPr>
          <w:trHeight w:val="300"/>
        </w:trPr>
        <w:tc>
          <w:tcPr>
            <w:tcW w:w="4095" w:type="dxa"/>
          </w:tcPr>
          <w:p w14:paraId="7BC96AAB" w14:textId="77777777" w:rsidR="00901196" w:rsidRPr="00414D4B" w:rsidRDefault="00901196" w:rsidP="00FB56EE">
            <w:r w:rsidRPr="00414D4B">
              <w:rPr>
                <w:b/>
                <w:bCs/>
              </w:rPr>
              <w:t>Meeting</w:t>
            </w:r>
          </w:p>
        </w:tc>
        <w:tc>
          <w:tcPr>
            <w:tcW w:w="3195" w:type="dxa"/>
          </w:tcPr>
          <w:p w14:paraId="790E100A" w14:textId="77777777" w:rsidR="00901196" w:rsidRPr="00414D4B" w:rsidRDefault="00901196" w:rsidP="00FB56EE">
            <w:pPr>
              <w:rPr>
                <w:b/>
                <w:bCs/>
              </w:rPr>
            </w:pPr>
            <w:r w:rsidRPr="00414D4B">
              <w:rPr>
                <w:b/>
                <w:bCs/>
              </w:rPr>
              <w:t>Frequency</w:t>
            </w:r>
          </w:p>
        </w:tc>
      </w:tr>
      <w:tr w:rsidR="00901196" w:rsidRPr="00414D4B" w14:paraId="00D32DAC" w14:textId="77777777" w:rsidTr="00FB56EE">
        <w:trPr>
          <w:trHeight w:val="300"/>
        </w:trPr>
        <w:tc>
          <w:tcPr>
            <w:tcW w:w="4095" w:type="dxa"/>
          </w:tcPr>
          <w:p w14:paraId="7117B9AA" w14:textId="77777777" w:rsidR="00901196" w:rsidRPr="00414D4B" w:rsidRDefault="00901196" w:rsidP="00FB56EE">
            <w:r w:rsidRPr="00414D4B">
              <w:t>Performance review meetings</w:t>
            </w:r>
          </w:p>
        </w:tc>
        <w:tc>
          <w:tcPr>
            <w:tcW w:w="3195" w:type="dxa"/>
          </w:tcPr>
          <w:p w14:paraId="363A9782" w14:textId="77777777" w:rsidR="00901196" w:rsidRPr="00414D4B" w:rsidRDefault="00901196" w:rsidP="00FB56EE">
            <w:r w:rsidRPr="00414D4B">
              <w:t>Quarterly</w:t>
            </w:r>
          </w:p>
        </w:tc>
      </w:tr>
      <w:tr w:rsidR="00901196" w:rsidRPr="00414D4B" w14:paraId="585378E8" w14:textId="77777777" w:rsidTr="00FB56EE">
        <w:trPr>
          <w:trHeight w:val="300"/>
        </w:trPr>
        <w:tc>
          <w:tcPr>
            <w:tcW w:w="4095" w:type="dxa"/>
          </w:tcPr>
          <w:p w14:paraId="408BD1FD" w14:textId="77777777" w:rsidR="00901196" w:rsidRPr="00414D4B" w:rsidRDefault="00901196" w:rsidP="00FB56EE">
            <w:r w:rsidRPr="00414D4B">
              <w:t>Strategic planning meetings</w:t>
            </w:r>
          </w:p>
        </w:tc>
        <w:tc>
          <w:tcPr>
            <w:tcW w:w="3195" w:type="dxa"/>
          </w:tcPr>
          <w:p w14:paraId="4F039AB9" w14:textId="77777777" w:rsidR="00901196" w:rsidRPr="00414D4B" w:rsidRDefault="00901196" w:rsidP="00FB56EE">
            <w:r w:rsidRPr="00414D4B">
              <w:t>Twice annually</w:t>
            </w:r>
          </w:p>
        </w:tc>
      </w:tr>
      <w:tr w:rsidR="00901196" w14:paraId="725973FC" w14:textId="77777777" w:rsidTr="00FB56EE">
        <w:trPr>
          <w:trHeight w:val="300"/>
        </w:trPr>
        <w:tc>
          <w:tcPr>
            <w:tcW w:w="4095" w:type="dxa"/>
          </w:tcPr>
          <w:p w14:paraId="155243FC" w14:textId="77777777" w:rsidR="00901196" w:rsidRPr="00414D4B" w:rsidRDefault="00901196" w:rsidP="00FB56EE">
            <w:r w:rsidRPr="00414D4B">
              <w:t>Work-in-Progress meetings (including recommendations for improvement)</w:t>
            </w:r>
          </w:p>
        </w:tc>
        <w:tc>
          <w:tcPr>
            <w:tcW w:w="3195" w:type="dxa"/>
          </w:tcPr>
          <w:p w14:paraId="1006DD03" w14:textId="77777777" w:rsidR="00901196" w:rsidRDefault="00901196" w:rsidP="00FB56EE">
            <w:r w:rsidRPr="00414D4B">
              <w:t>Weekly</w:t>
            </w:r>
          </w:p>
        </w:tc>
      </w:tr>
    </w:tbl>
    <w:p w14:paraId="6CC377B7" w14:textId="77777777" w:rsidR="00901196" w:rsidRPr="00BF7361" w:rsidRDefault="00901196" w:rsidP="00901196">
      <w:pPr>
        <w:pStyle w:val="Heading2"/>
        <w:ind w:left="1146"/>
        <w:rPr>
          <w:sz w:val="24"/>
          <w:szCs w:val="24"/>
        </w:rPr>
      </w:pPr>
    </w:p>
    <w:p w14:paraId="16071E99" w14:textId="4D50B751" w:rsidR="003E56A7" w:rsidRDefault="003E56A7">
      <w:pPr>
        <w:rPr>
          <w:rFonts w:ascii="Arial" w:eastAsia="Arial" w:hAnsi="Arial" w:cs="Arial"/>
          <w:sz w:val="24"/>
          <w:szCs w:val="24"/>
        </w:rPr>
      </w:pPr>
    </w:p>
    <w:p w14:paraId="5CA2D17D" w14:textId="77777777" w:rsidR="003866AD" w:rsidRDefault="003866AD">
      <w:pPr>
        <w:rPr>
          <w:rFonts w:ascii="Arial" w:eastAsia="Arial" w:hAnsi="Arial" w:cs="Arial"/>
        </w:rPr>
      </w:pPr>
    </w:p>
    <w:sectPr w:rsidR="003866AD">
      <w:headerReference w:type="default" r:id="rId11"/>
      <w:foot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ADD2F" w14:textId="77777777" w:rsidR="003A5668" w:rsidRDefault="003A5668">
      <w:pPr>
        <w:spacing w:after="0" w:line="240" w:lineRule="auto"/>
      </w:pPr>
      <w:r>
        <w:separator/>
      </w:r>
    </w:p>
  </w:endnote>
  <w:endnote w:type="continuationSeparator" w:id="0">
    <w:p w14:paraId="0C9FE298" w14:textId="77777777" w:rsidR="003A5668" w:rsidRDefault="003A5668">
      <w:pPr>
        <w:spacing w:after="0" w:line="240" w:lineRule="auto"/>
      </w:pPr>
      <w:r>
        <w:continuationSeparator/>
      </w:r>
    </w:p>
  </w:endnote>
  <w:endnote w:type="continuationNotice" w:id="1">
    <w:p w14:paraId="4D63B882" w14:textId="77777777" w:rsidR="003A5668" w:rsidRDefault="003A56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9E388" w14:textId="77777777" w:rsidR="003866AD" w:rsidRDefault="00524FD7">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477AB6F7" w14:textId="77777777" w:rsidR="003866AD" w:rsidRDefault="00524FD7">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432B5" w14:textId="77777777" w:rsidR="003A5668" w:rsidRDefault="003A5668">
      <w:pPr>
        <w:spacing w:after="0" w:line="240" w:lineRule="auto"/>
      </w:pPr>
      <w:r>
        <w:separator/>
      </w:r>
    </w:p>
  </w:footnote>
  <w:footnote w:type="continuationSeparator" w:id="0">
    <w:p w14:paraId="5AB9F4AD" w14:textId="77777777" w:rsidR="003A5668" w:rsidRDefault="003A5668">
      <w:pPr>
        <w:spacing w:after="0" w:line="240" w:lineRule="auto"/>
      </w:pPr>
      <w:r>
        <w:continuationSeparator/>
      </w:r>
    </w:p>
  </w:footnote>
  <w:footnote w:type="continuationNotice" w:id="1">
    <w:p w14:paraId="4A8F1611" w14:textId="77777777" w:rsidR="003A5668" w:rsidRDefault="003A56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57D18" w14:textId="77777777" w:rsidR="003866AD" w:rsidRDefault="00524FD7">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15 (Order Contract Management)</w:t>
    </w:r>
  </w:p>
  <w:p w14:paraId="0E3CEF91" w14:textId="77777777" w:rsidR="003866AD" w:rsidRDefault="00524FD7">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52BF4C17" w14:textId="77777777" w:rsidR="003866AD" w:rsidRDefault="00524FD7">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0B1631"/>
    <w:multiLevelType w:val="multilevel"/>
    <w:tmpl w:val="EF066772"/>
    <w:lvl w:ilvl="0">
      <w:start w:val="1"/>
      <w:numFmt w:val="decimal"/>
      <w:lvlText w:val="%1."/>
      <w:lvlJc w:val="left"/>
      <w:pPr>
        <w:ind w:left="360" w:hanging="360"/>
      </w:pPr>
      <w:rPr>
        <w:rFonts w:ascii="Calibri" w:eastAsia="Calibri" w:hAnsi="Calibri" w:cs="Calibri"/>
        <w:b/>
      </w:rPr>
    </w:lvl>
    <w:lvl w:ilvl="1">
      <w:start w:val="1"/>
      <w:numFmt w:val="decimal"/>
      <w:lvlText w:val="%1.%2."/>
      <w:lvlJc w:val="left"/>
      <w:pPr>
        <w:ind w:left="792" w:hanging="432"/>
      </w:pPr>
      <w:rPr>
        <w:rFonts w:ascii="Calibri" w:eastAsia="Calibri" w:hAnsi="Calibri" w:cs="Calibr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6AD"/>
    <w:rsid w:val="001709E6"/>
    <w:rsid w:val="003866AD"/>
    <w:rsid w:val="003A3AB3"/>
    <w:rsid w:val="003A5668"/>
    <w:rsid w:val="003E56A7"/>
    <w:rsid w:val="003F5FD7"/>
    <w:rsid w:val="00414D4B"/>
    <w:rsid w:val="0044584B"/>
    <w:rsid w:val="004C66A5"/>
    <w:rsid w:val="0051532A"/>
    <w:rsid w:val="00524FD7"/>
    <w:rsid w:val="00613EBB"/>
    <w:rsid w:val="0072150A"/>
    <w:rsid w:val="00735646"/>
    <w:rsid w:val="008C6B34"/>
    <w:rsid w:val="00901196"/>
    <w:rsid w:val="009C3F67"/>
    <w:rsid w:val="00AA7B4F"/>
    <w:rsid w:val="00AC792D"/>
    <w:rsid w:val="00BF0F9C"/>
    <w:rsid w:val="00D31BD3"/>
    <w:rsid w:val="00D37178"/>
    <w:rsid w:val="00DB4013"/>
    <w:rsid w:val="00EA7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C2D61"/>
  <w15:docId w15:val="{F10CE880-AC69-4399-9891-B6982BEF1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0E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9750EF"/>
    <w:pPr>
      <w:widowControl w:val="0"/>
      <w:spacing w:before="120" w:after="120" w:line="240" w:lineRule="auto"/>
      <w:contextualSpacing/>
    </w:pPr>
    <w:rPr>
      <w:rFonts w:ascii="Arial" w:hAnsi="Arial" w:cs="Arial"/>
      <w:sz w:val="24"/>
      <w:szCs w:val="24"/>
    </w:rPr>
  </w:style>
  <w:style w:type="character" w:customStyle="1" w:styleId="ListParagraphChar">
    <w:name w:val="List Paragraph Char"/>
    <w:basedOn w:val="DefaultParagraphFont"/>
    <w:link w:val="ListParagraph"/>
    <w:uiPriority w:val="34"/>
    <w:rsid w:val="009750EF"/>
    <w:rPr>
      <w:rFonts w:ascii="Arial" w:eastAsia="Calibri" w:hAnsi="Arial" w:cs="Arial"/>
      <w:sz w:val="24"/>
      <w:szCs w:val="24"/>
      <w:lang w:eastAsia="en-GB"/>
    </w:rPr>
  </w:style>
  <w:style w:type="table" w:customStyle="1" w:styleId="6">
    <w:name w:val="6"/>
    <w:basedOn w:val="TableNormal"/>
    <w:rsid w:val="009750EF"/>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9750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0EF"/>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Caption">
    <w:name w:val="caption"/>
    <w:basedOn w:val="Normal"/>
    <w:next w:val="Normal"/>
    <w:qFormat/>
    <w:rsid w:val="00D31BD3"/>
    <w:pPr>
      <w:spacing w:after="0" w:line="240" w:lineRule="auto"/>
    </w:pPr>
    <w:rPr>
      <w:rFonts w:ascii="Arial" w:eastAsia="SimSun" w:hAnsi="Arial" w:cs="Times New Roman"/>
      <w:szCs w:val="24"/>
      <w:lang w:eastAsia="zh-CN"/>
    </w:rPr>
  </w:style>
  <w:style w:type="table" w:styleId="TableGrid">
    <w:name w:val="Table Grid"/>
    <w:basedOn w:val="TableNormal"/>
    <w:uiPriority w:val="59"/>
    <w:rsid w:val="00D31BD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sid w:val="00D31BD3"/>
    <w:rPr>
      <w:sz w:val="16"/>
      <w:szCs w:val="16"/>
    </w:rPr>
  </w:style>
  <w:style w:type="paragraph" w:styleId="CommentText">
    <w:name w:val="annotation text"/>
    <w:basedOn w:val="Normal"/>
    <w:link w:val="CommentTextChar"/>
    <w:semiHidden/>
    <w:rsid w:val="00D31BD3"/>
    <w:pPr>
      <w:spacing w:after="0" w:line="240" w:lineRule="auto"/>
    </w:pPr>
    <w:rPr>
      <w:rFonts w:ascii="Arial" w:eastAsia="SimSun" w:hAnsi="Arial" w:cs="Times New Roman"/>
      <w:sz w:val="20"/>
      <w:szCs w:val="20"/>
      <w:lang w:eastAsia="zh-CN"/>
    </w:rPr>
  </w:style>
  <w:style w:type="character" w:customStyle="1" w:styleId="CommentTextChar">
    <w:name w:val="Comment Text Char"/>
    <w:basedOn w:val="DefaultParagraphFont"/>
    <w:link w:val="CommentText"/>
    <w:semiHidden/>
    <w:rsid w:val="00D31BD3"/>
    <w:rPr>
      <w:rFonts w:ascii="Arial" w:eastAsia="SimSun" w:hAnsi="Arial" w:cs="Times New Roman"/>
      <w:sz w:val="20"/>
      <w:szCs w:val="20"/>
      <w:lang w:eastAsia="zh-CN"/>
    </w:rPr>
  </w:style>
  <w:style w:type="paragraph" w:styleId="Header">
    <w:name w:val="header"/>
    <w:basedOn w:val="Normal"/>
    <w:link w:val="HeaderChar"/>
    <w:uiPriority w:val="99"/>
    <w:semiHidden/>
    <w:unhideWhenUsed/>
    <w:rsid w:val="00AC792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C792D"/>
  </w:style>
  <w:style w:type="paragraph" w:styleId="Footer">
    <w:name w:val="footer"/>
    <w:basedOn w:val="Normal"/>
    <w:link w:val="FooterChar"/>
    <w:uiPriority w:val="99"/>
    <w:semiHidden/>
    <w:unhideWhenUsed/>
    <w:rsid w:val="00AC792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C7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2DF94E3C7C77439232E1294FE733D0" ma:contentTypeVersion="16" ma:contentTypeDescription="Create a new document." ma:contentTypeScope="" ma:versionID="7a41acd69d331c081c1b6bae75d5169e">
  <xsd:schema xmlns:xsd="http://www.w3.org/2001/XMLSchema" xmlns:xs="http://www.w3.org/2001/XMLSchema" xmlns:p="http://schemas.microsoft.com/office/2006/metadata/properties" xmlns:ns3="1dc360dc-2003-4d78-9466-af9163306b0b" xmlns:ns4="6d76dc0b-e3e9-46e8-8e64-699afbe7f8c6" targetNamespace="http://schemas.microsoft.com/office/2006/metadata/properties" ma:root="true" ma:fieldsID="a2473c902174b5b09486a669064ff160" ns3:_="" ns4:_="">
    <xsd:import namespace="1dc360dc-2003-4d78-9466-af9163306b0b"/>
    <xsd:import namespace="6d76dc0b-e3e9-46e8-8e64-699afbe7f8c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AutoTags" minOccurs="0"/>
                <xsd:element ref="ns3:MediaServiceObjectDetectorVersions" minOccurs="0"/>
                <xsd:element ref="ns3:MediaServiceGenerationTime" minOccurs="0"/>
                <xsd:element ref="ns3:MediaServiceEventHashCode"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360dc-2003-4d78-9466-af9163306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76dc0b-e3e9-46e8-8e64-699afbe7f8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d76dc0b-e3e9-46e8-8e64-699afbe7f8c6">
      <UserInfo>
        <DisplayName>Benito Broglia</DisplayName>
        <AccountId>61</AccountId>
        <AccountType/>
      </UserInfo>
      <UserInfo>
        <DisplayName>Barsha Gurung</DisplayName>
        <AccountId>22</AccountId>
        <AccountType/>
      </UserInfo>
    </SharedWithUsers>
    <_activity xmlns="1dc360dc-2003-4d78-9466-af9163306b0b"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h8BqpY+FdrsmV/EOKsVMnHH0UdPg==">AMUW2mV3V9AhKSWf6qPV2EJ+iBIBRoqld4LPCOYi1o7vLpAtdn8J2wNQXFr5nAnN1ESsRTlstjkoIBEwFzmT8HUyrZKo8mjzo8XCJE7m14TP86aXFgiweAmujTIQHjxUe0+jTxpJxnb6</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7EA903-4E62-4D49-9EDC-39E0B376C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c360dc-2003-4d78-9466-af9163306b0b"/>
    <ds:schemaRef ds:uri="6d76dc0b-e3e9-46e8-8e64-699afbe7f8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7E70ED-0112-44F9-B973-A2BDC8BAD6C3}">
  <ds:schemaRefs>
    <ds:schemaRef ds:uri="http://schemas.microsoft.com/office/2006/metadata/properties"/>
    <ds:schemaRef ds:uri="http://schemas.microsoft.com/office/infopath/2007/PartnerControls"/>
    <ds:schemaRef ds:uri="6d76dc0b-e3e9-46e8-8e64-699afbe7f8c6"/>
    <ds:schemaRef ds:uri="1dc360dc-2003-4d78-9466-af9163306b0b"/>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E8B10E30-CAF6-41F8-BC17-2A932A5AF6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818</Words>
  <Characters>4667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Gail Thomas</cp:lastModifiedBy>
  <cp:revision>4</cp:revision>
  <dcterms:created xsi:type="dcterms:W3CDTF">2024-08-22T12:15:00Z</dcterms:created>
  <dcterms:modified xsi:type="dcterms:W3CDTF">2024-08-22T12:33:00Z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0x0101008E2DF94E3C7C77439232E1294FE733D0</vt:lpwstr>
  </property>
  <property fmtid="{D5CDD505-2E9C-101B-9397-08002B2CF9AE}" pid="3" name="MediaServiceImageTags">
    <vt:lpwstr/>
  </property>
  <property fmtid="{D5CDD505-2E9C-101B-9397-08002B2CF9AE}" pid="4" name="HOCopyrightLevel">
    <vt:lpwstr>3;#Crown|69589897-2828-4761-976e-717fd8e631c9</vt:lpwstr>
  </property>
  <property fmtid="{D5CDD505-2E9C-101B-9397-08002B2CF9AE}" pid="5" name="HOGovernmentSecurityClassification">
    <vt:lpwstr>2;#Official|14c80daa-741b-422c-9722-f71693c9ede4</vt:lpwstr>
  </property>
  <property fmtid="{D5CDD505-2E9C-101B-9397-08002B2CF9AE}" pid="6" name="HOBusinessUnit">
    <vt:lpwstr>1;#Commercial Directorate (CD)|89dfa253-14be-42a8-a0d5-bfdf4c6aba64</vt:lpwstr>
  </property>
</Properties>
</file>